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Odyssey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Lightspeed Venture Partners XV-B (Ignite),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3,608,443.00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3,608,443.00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3,608,443.00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Lightspeed General Partner XV-B (Ignite),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3,608,443.00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3,608,443.00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3,608,443.00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Lightspeed Ultimate General Partner XV-B (Ignite),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46"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3,608,443.00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3,608,443.00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3,608,443.00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46"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Odyssey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839"/>
        <w:spacing w:after="0"/>
        <w:rPr>
          <w:sz w:val="20"/>
          <w:szCs w:val="20"/>
          <w:color w:val="auto"/>
        </w:rPr>
      </w:pPr>
      <w:r>
        <w:rPr>
          <w:rFonts w:ascii="Times New Roman" w:cs="Times New Roman" w:eastAsia="Times New Roman" w:hAnsi="Times New Roman"/>
          <w:sz w:val="22"/>
          <w:szCs w:val="22"/>
          <w:color w:val="auto"/>
        </w:rPr>
        <w:t>51 Sleeper Street, Suite 800, Boston, MA, 02210 .</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right="120"/>
        <w:spacing w:after="0"/>
        <w:rPr>
          <w:sz w:val="20"/>
          <w:szCs w:val="20"/>
          <w:color w:val="auto"/>
        </w:rPr>
      </w:pPr>
      <w:r>
        <w:rPr>
          <w:rFonts w:ascii="Times New Roman" w:cs="Times New Roman" w:eastAsia="Times New Roman" w:hAnsi="Times New Roman"/>
          <w:sz w:val="22"/>
          <w:szCs w:val="22"/>
          <w:color w:val="auto"/>
        </w:rPr>
        <w:t>The names of the persons filing this report (collectively, the "Reporting Persons") are: Lightspeed Venture Partners XV-B (Ignite), L.P. ("Lightspeed XV-B") Lightspeed General Partner XV-B (Ignite), L.P. ("LGP XV-B") Lightspeed Ultimate General Partner XV-B (Ignite), L.L.C. ("LUGP XV-B") The Reporting Persons expressly disclaim status as a "group" for purposes of this Schedule 13G.</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Lightspeed Venture Partners 2200 Sand Hill Road Menlo Park, CA 94025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820"/>
        <w:spacing w:after="0" w:line="309" w:lineRule="auto"/>
        <w:rPr>
          <w:sz w:val="20"/>
          <w:szCs w:val="20"/>
          <w:color w:val="auto"/>
        </w:rPr>
      </w:pPr>
      <w:r>
        <w:rPr>
          <w:rFonts w:ascii="Times New Roman" w:cs="Times New Roman" w:eastAsia="Times New Roman" w:hAnsi="Times New Roman"/>
          <w:sz w:val="22"/>
          <w:szCs w:val="22"/>
          <w:color w:val="auto"/>
        </w:rPr>
        <w:t>Lightspeed XV-B Delaware LGP XV-B Delaware LUGP XV-B Delaware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00"/>
          </w:cols>
          <w:pgMar w:left="360" w:top="112" w:right="419" w:bottom="0" w:gutter="0" w:footer="0" w:header="0"/>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Row 9 of each Reporting Person's cover page to this Schedule 13G sets forth the aggregate number of shares of</w:t>
      </w:r>
    </w:p>
    <w:p>
      <w:pPr>
        <w:spacing w:after="0" w:line="14" w:lineRule="exact"/>
        <w:rPr>
          <w:sz w:val="20"/>
          <w:szCs w:val="20"/>
          <w:color w:val="auto"/>
        </w:rPr>
      </w:pPr>
    </w:p>
    <w:p>
      <w:pPr>
        <w:ind w:left="920" w:right="40" w:hanging="912"/>
        <w:spacing w:after="0" w:line="23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of the Issuer beneficially owned by such Reporting Person and is incorporated by reference. The Reporting Persons' ownership of the Issuer's securities consists of 3,608,443 shares of common stock directly held by Lightspeed XV-B. LUGP XV-B serves as the sole general partner of LGP XV-B, which serves as the sole general partner of Lightspeed XV-B.</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Row 11 of each Reporting Person's cover page to this Schedule 13G sets forth the percentages of the shares of</w:t>
      </w:r>
    </w:p>
    <w:p>
      <w:pPr>
        <w:spacing w:after="0" w:line="14" w:lineRule="exact"/>
        <w:rPr>
          <w:rFonts w:ascii="Times New Roman" w:cs="Times New Roman" w:eastAsia="Times New Roman" w:hAnsi="Times New Roman"/>
          <w:sz w:val="22"/>
          <w:szCs w:val="22"/>
          <w:color w:val="auto"/>
        </w:rPr>
      </w:pPr>
    </w:p>
    <w:p>
      <w:pPr>
        <w:ind w:left="920" w:right="280" w:hanging="912"/>
        <w:spacing w:after="0" w:line="23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of the Issuer beneficially owned by such Reporting Person and is incorporated by reference. The percentage set forth in each row 11 is based upon 47,174,156 shares of common stock outstanding as of May 11, 2026, as reported in the Issuer's prospectus dated May 7, 2026 filed with the Securities and Exchange Commission (the "SEC") on May 8, 2026. %</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260"/>
        <w:spacing w:after="0" w:line="282" w:lineRule="auto"/>
        <w:rPr>
          <w:sz w:val="20"/>
          <w:szCs w:val="20"/>
          <w:color w:val="auto"/>
        </w:rPr>
      </w:pPr>
      <w:r>
        <w:rPr>
          <w:rFonts w:ascii="Times New Roman" w:cs="Times New Roman" w:eastAsia="Times New Roman" w:hAnsi="Times New Roman"/>
          <w:sz w:val="21"/>
          <w:szCs w:val="21"/>
          <w:color w:val="auto"/>
        </w:rPr>
        <w:t>Row 5 of each Reporting Person's cover page to this Schedule 13G sets forth the sole power to vote or to direct the vote of securities of the Issuer beneficially owned by such Reporting Person and is incorporated by reference.</w:t>
      </w:r>
    </w:p>
    <w:p>
      <w:pPr>
        <w:spacing w:after="0" w:line="2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60"/>
        <w:spacing w:after="0" w:line="258" w:lineRule="auto"/>
        <w:rPr>
          <w:sz w:val="20"/>
          <w:szCs w:val="20"/>
          <w:color w:val="auto"/>
        </w:rPr>
      </w:pPr>
      <w:r>
        <w:rPr>
          <w:rFonts w:ascii="Times New Roman" w:cs="Times New Roman" w:eastAsia="Times New Roman" w:hAnsi="Times New Roman"/>
          <w:sz w:val="22"/>
          <w:szCs w:val="22"/>
          <w:color w:val="auto"/>
        </w:rPr>
        <w:t>Row 6 of each Reporting Person's cover page to this Schedule 13G sets forth the shared power to vote or to direct the vote of securities of the Issuer beneficially owned by such Reporting Person and is incorporated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line="282" w:lineRule="auto"/>
        <w:rPr>
          <w:sz w:val="20"/>
          <w:szCs w:val="20"/>
          <w:color w:val="auto"/>
        </w:rPr>
      </w:pPr>
      <w:r>
        <w:rPr>
          <w:rFonts w:ascii="Times New Roman" w:cs="Times New Roman" w:eastAsia="Times New Roman" w:hAnsi="Times New Roman"/>
          <w:sz w:val="21"/>
          <w:szCs w:val="21"/>
          <w:color w:val="auto"/>
        </w:rPr>
        <w:t>Row 7 of each Reporting Person's cover page to this Schedule 13G sets forth the sole power to dispose or to direct the disposition of securities of the Issuer beneficially owned by such Reporting Person and is incorporated by reference.</w:t>
      </w:r>
    </w:p>
    <w:p>
      <w:pPr>
        <w:sectPr>
          <w:pgSz w:w="11900" w:h="16838" w:orient="portrait"/>
          <w:cols w:equalWidth="0" w:num="1">
            <w:col w:w="11120"/>
          </w:cols>
          <w:pgMar w:left="360" w:top="112" w:right="41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4"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Row 8 of each Reporting Person's cover page to this Schedule 13G sets forth the shared power to dispose or to direct the disposition of securities of the Issuer beneficially owned by such Reporting Person and is incorporated by reference.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60" w:space="200"/>
            <w:col w:w="10220"/>
          </w:cols>
          <w:pgMar w:left="320" w:top="112" w:right="399" w:bottom="1440" w:gutter="0" w:footer="0" w:header="0"/>
        </w:sectPr>
      </w:pPr>
    </w:p>
    <w:p>
      <w:pPr>
        <w:ind w:left="98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Lightspeed Venture Partners XV-B (Ignite), L.P.</w:t>
      </w:r>
    </w:p>
    <w:p>
      <w:pPr>
        <w:spacing w:after="0" w:line="152" w:lineRule="exact"/>
        <w:rPr>
          <w:sz w:val="20"/>
          <w:szCs w:val="20"/>
          <w:color w:val="auto"/>
        </w:rPr>
      </w:pPr>
    </w:p>
    <w:p>
      <w:pPr>
        <w:ind w:left="2660"/>
        <w:spacing w:after="0"/>
        <w:tabs>
          <w:tab w:leader="none" w:pos="3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Ravi Mhatre</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Name/Title: See Note 1</w:t>
      </w:r>
    </w:p>
    <w:p>
      <w:pPr>
        <w:spacing w:after="0" w:line="44" w:lineRule="exact"/>
        <w:rPr>
          <w:sz w:val="20"/>
          <w:szCs w:val="20"/>
          <w:color w:val="auto"/>
        </w:rPr>
      </w:pPr>
    </w:p>
    <w:p>
      <w:pPr>
        <w:ind w:left="2660"/>
        <w:spacing w:after="0"/>
        <w:tabs>
          <w:tab w:leader="none" w:pos="37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05/18/2026</w:t>
      </w:r>
    </w:p>
    <w:p>
      <w:pPr>
        <w:spacing w:after="0" w:line="15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Lightspeed General Partner XV-B (Ignite), L.P.</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Ravi Mhatre</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By Lightspeed Ultimate General Partner XV-B</w:t>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(Ignite), L.L.C., its General Partner, By Ravi</w:t>
      </w:r>
    </w:p>
    <w:p>
      <w:pPr>
        <w:ind w:left="6780"/>
        <w:spacing w:after="0"/>
        <w:rPr>
          <w:sz w:val="20"/>
          <w:szCs w:val="20"/>
          <w:color w:val="auto"/>
        </w:rPr>
      </w:pPr>
      <w:r>
        <w:rPr>
          <w:rFonts w:ascii="Times New Roman" w:cs="Times New Roman" w:eastAsia="Times New Roman" w:hAnsi="Times New Roman"/>
          <w:sz w:val="22"/>
          <w:szCs w:val="22"/>
          <w:color w:val="auto"/>
        </w:rPr>
        <w:t>Mhatre, Managing Member</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05/18/2026</w:t>
      </w:r>
    </w:p>
    <w:p>
      <w:pPr>
        <w:spacing w:after="0" w:line="15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Lightspeed Ultimate General Partner XV-B (Ignite), L.L.C.</w:t>
      </w:r>
    </w:p>
    <w:p>
      <w:pPr>
        <w:spacing w:after="0" w:line="152"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Ravi Mhatre</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By Ravi Mhatre, Managing Member</w:t>
      </w:r>
    </w:p>
    <w:p>
      <w:pPr>
        <w:spacing w:after="0" w:line="44"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05/18/2026</w:t>
      </w:r>
    </w:p>
    <w:p>
      <w:pPr>
        <w:spacing w:after="0" w:line="310" w:lineRule="exact"/>
        <w:rPr>
          <w:sz w:val="20"/>
          <w:szCs w:val="20"/>
          <w:color w:val="auto"/>
        </w:rPr>
      </w:pPr>
    </w:p>
    <w:p>
      <w:pPr>
        <w:ind w:right="540"/>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Note 1: By Lightspeed General Partner XV-B (Ignite), L.P., its General Partner,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Lightspeed Ultimate General Partner XV-B (Ignite), L.L.C., its General Partner, By Ravi Mhatre, Managing Member</w:t>
      </w:r>
    </w:p>
    <w:p>
      <w:pPr>
        <w:jc w:val="center"/>
        <w:ind w:right="80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1180"/>
          </w:cols>
          <w:pgMar w:left="320" w:top="112" w:right="399" w:bottom="1440" w:gutter="0" w:footer="0" w:header="0"/>
          <w:type w:val="continuous"/>
        </w:sectPr>
      </w:pPr>
    </w:p>
    <w:bookmarkStart w:id="5" w:name="page6"/>
    <w:bookmarkEnd w:id="5"/>
    <w:p>
      <w:pPr>
        <w:jc w:val="center"/>
        <w:ind w:right="-239"/>
        <w:spacing w:after="0"/>
        <w:rPr>
          <w:sz w:val="20"/>
          <w:szCs w:val="20"/>
          <w:color w:val="auto"/>
        </w:rPr>
      </w:pPr>
      <w:r>
        <w:rPr>
          <w:rFonts w:ascii="Times New Roman" w:cs="Times New Roman" w:eastAsia="Times New Roman" w:hAnsi="Times New Roman"/>
          <w:sz w:val="22"/>
          <w:szCs w:val="22"/>
          <w:color w:val="auto"/>
        </w:rPr>
        <w:t>EXHIBIT 99.1</w:t>
      </w:r>
    </w:p>
    <w:p>
      <w:pPr>
        <w:spacing w:after="0" w:line="23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JOINT FILING AGREEMENT</w:t>
      </w:r>
    </w:p>
    <w:p>
      <w:pPr>
        <w:spacing w:after="0" w:line="2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We, the undersigned, hereby express our agreement that the attached Schedule 13G (or any amendments thereto) relating to the common stock of Odyssey Therapeutics, Inc. on behalf of each of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May 18,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Lightspeed Venture Partners XV-B (Ignite), L.P.</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By:Lightspeed General Partner XV-B (Ignite), L.P.</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By:Lightspeed Ultimate General Partner XV-B (Ignite),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u w:val="single" w:color="auto"/>
          <w:color w:val="auto"/>
        </w:rPr>
        <w:t>/s/ Ravi Mhatre</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 Ravi Mhatre</w:t>
      </w:r>
    </w:p>
    <w:p>
      <w:pPr>
        <w:ind w:left="340"/>
        <w:spacing w:after="0"/>
        <w:rPr>
          <w:sz w:val="20"/>
          <w:szCs w:val="20"/>
          <w:color w:val="auto"/>
        </w:rPr>
      </w:pPr>
      <w:r>
        <w:rPr>
          <w:rFonts w:ascii="Times New Roman" w:cs="Times New Roman" w:eastAsia="Times New Roman" w:hAnsi="Times New Roman"/>
          <w:sz w:val="22"/>
          <w:szCs w:val="22"/>
          <w:color w:val="auto"/>
        </w:rPr>
        <w:t>Title: Managing Member</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Lightspeed General Partner XV-B (Ignite), L.P.</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Lightspeed Ultimate General Partner XV-B (Ignite), L.L.C.</w:t>
      </w:r>
    </w:p>
    <w:p>
      <w:pPr>
        <w:spacing w:after="0" w:line="1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General Partner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Ravi Mhatre</w:t>
      </w:r>
    </w:p>
    <w:p>
      <w:pPr>
        <w:spacing w:after="0" w:line="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Name: Ravi Mhatre</w:t>
      </w:r>
    </w:p>
    <w:p>
      <w:pPr>
        <w:ind w:left="420"/>
        <w:spacing w:after="0"/>
        <w:rPr>
          <w:sz w:val="20"/>
          <w:szCs w:val="20"/>
          <w:color w:val="auto"/>
        </w:rPr>
      </w:pPr>
      <w:r>
        <w:rPr>
          <w:rFonts w:ascii="Times New Roman" w:cs="Times New Roman" w:eastAsia="Times New Roman" w:hAnsi="Times New Roman"/>
          <w:sz w:val="22"/>
          <w:szCs w:val="22"/>
          <w:color w:val="auto"/>
        </w:rPr>
        <w:t>Title: Managing Member</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Lightspeed Ultimate General Partner XV-B (Ignite), L.L.C.</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Ravi Mhatre</w:t>
      </w:r>
    </w:p>
    <w:p>
      <w:pPr>
        <w:spacing w:after="0" w:line="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Name: Ravi Mhatre</w:t>
      </w:r>
    </w:p>
    <w:p>
      <w:pPr>
        <w:ind w:left="420"/>
        <w:spacing w:after="0"/>
        <w:rPr>
          <w:sz w:val="20"/>
          <w:szCs w:val="20"/>
          <w:color w:val="auto"/>
        </w:rPr>
      </w:pPr>
      <w:r>
        <w:rPr>
          <w:rFonts w:ascii="Times New Roman" w:cs="Times New Roman" w:eastAsia="Times New Roman" w:hAnsi="Times New Roman"/>
          <w:sz w:val="22"/>
          <w:szCs w:val="22"/>
          <w:color w:val="auto"/>
        </w:rPr>
        <w:t>Title: Managing Member</w:t>
      </w:r>
    </w:p>
    <w:sectPr>
      <w:pgSz w:w="11900" w:h="16838" w:orient="portrait"/>
      <w:cols w:equalWidth="0" w:num="1">
        <w:col w:w="11000"/>
      </w:cols>
      <w:pgMar w:left="320" w:top="111"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decimal"/>
      <w:start w:val="12"/>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2026-05-18T19:21:15Z</dcterms:created>
  <dcterms:modified xsi:type="dcterms:W3CDTF">2026-05-18T19:21:15Z</dcterms:modified>
</cp:coreProperties>
</file>